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6D4BB" w14:textId="69741D18" w:rsidR="000D4BE0" w:rsidRPr="00AF16A5" w:rsidRDefault="000D4BE0" w:rsidP="00AF16A5">
      <w:pPr>
        <w:tabs>
          <w:tab w:val="right" w:pos="8787"/>
        </w:tabs>
        <w:spacing w:after="0" w:line="240" w:lineRule="auto"/>
        <w:rPr>
          <w:rFonts w:ascii="Arial" w:hAnsi="Arial" w:cs="Arial"/>
        </w:rPr>
      </w:pPr>
      <w:r w:rsidRPr="00A33F88">
        <w:rPr>
          <w:rFonts w:ascii="Arial" w:hAnsi="Arial" w:cs="Arial"/>
          <w:b/>
        </w:rPr>
        <w:t>Medienmitteilung</w:t>
      </w:r>
      <w:r w:rsidR="00AC7531">
        <w:rPr>
          <w:rFonts w:ascii="Arial" w:hAnsi="Arial" w:cs="Arial"/>
          <w:b/>
        </w:rPr>
        <w:t>, 11.06.2025</w:t>
      </w:r>
    </w:p>
    <w:p w14:paraId="178BBF96" w14:textId="77777777" w:rsidR="000C323D" w:rsidRPr="00F63123" w:rsidRDefault="000C323D" w:rsidP="00E16C6F">
      <w:pPr>
        <w:pStyle w:val="Default"/>
        <w:rPr>
          <w:sz w:val="20"/>
          <w:szCs w:val="20"/>
        </w:rPr>
      </w:pPr>
    </w:p>
    <w:p w14:paraId="67419310" w14:textId="55EE87BE" w:rsidR="00C07A50" w:rsidRPr="00AC7531" w:rsidRDefault="00AC7531" w:rsidP="006C0652">
      <w:pPr>
        <w:pStyle w:val="Default"/>
        <w:spacing w:after="240"/>
        <w:rPr>
          <w:b/>
          <w:bCs/>
          <w:sz w:val="22"/>
          <w:szCs w:val="22"/>
        </w:rPr>
      </w:pPr>
      <w:r w:rsidRPr="00AC7531">
        <w:rPr>
          <w:b/>
          <w:bCs/>
          <w:sz w:val="22"/>
          <w:szCs w:val="22"/>
        </w:rPr>
        <w:t>Ökologisch wertvolles Hochwasser im</w:t>
      </w:r>
      <w:r w:rsidR="00AF3D1C" w:rsidRPr="00AC7531">
        <w:rPr>
          <w:b/>
          <w:bCs/>
          <w:sz w:val="22"/>
          <w:szCs w:val="22"/>
        </w:rPr>
        <w:t xml:space="preserve"> unteren Spöl</w:t>
      </w:r>
    </w:p>
    <w:p w14:paraId="59B3C825" w14:textId="31FECE73" w:rsidR="005E7773" w:rsidRPr="00AC7531" w:rsidRDefault="00310BCD" w:rsidP="00691B7A">
      <w:pPr>
        <w:spacing w:after="0" w:line="240" w:lineRule="atLeast"/>
        <w:rPr>
          <w:rFonts w:ascii="Arial" w:hAnsi="Arial" w:cs="Arial"/>
          <w:b/>
          <w:bCs/>
          <w:sz w:val="20"/>
          <w:szCs w:val="20"/>
        </w:rPr>
      </w:pPr>
      <w:r w:rsidRPr="00AC7531">
        <w:rPr>
          <w:rFonts w:ascii="Arial" w:hAnsi="Arial" w:cs="Arial"/>
          <w:b/>
          <w:bCs/>
          <w:sz w:val="20"/>
          <w:szCs w:val="20"/>
        </w:rPr>
        <w:t xml:space="preserve">Am </w:t>
      </w:r>
      <w:r w:rsidR="00AC7531" w:rsidRPr="00AC7531">
        <w:rPr>
          <w:rFonts w:ascii="Arial" w:hAnsi="Arial" w:cs="Arial"/>
          <w:b/>
          <w:bCs/>
          <w:sz w:val="20"/>
          <w:szCs w:val="20"/>
        </w:rPr>
        <w:t>11.06.2025</w:t>
      </w:r>
      <w:r w:rsidR="005E7773" w:rsidRPr="00AC7531">
        <w:rPr>
          <w:rFonts w:ascii="Arial" w:hAnsi="Arial" w:cs="Arial"/>
          <w:b/>
          <w:bCs/>
          <w:sz w:val="20"/>
          <w:szCs w:val="20"/>
        </w:rPr>
        <w:t xml:space="preserve"> </w:t>
      </w:r>
      <w:r w:rsidR="004C74DF" w:rsidRPr="00AC7531">
        <w:rPr>
          <w:rFonts w:ascii="Arial" w:hAnsi="Arial" w:cs="Arial"/>
          <w:b/>
          <w:bCs/>
          <w:sz w:val="20"/>
          <w:szCs w:val="20"/>
        </w:rPr>
        <w:t>wurde</w:t>
      </w:r>
      <w:r w:rsidR="00D0559C" w:rsidRPr="00AC7531">
        <w:rPr>
          <w:rFonts w:ascii="Arial" w:hAnsi="Arial" w:cs="Arial"/>
          <w:b/>
          <w:bCs/>
          <w:sz w:val="20"/>
          <w:szCs w:val="20"/>
        </w:rPr>
        <w:t xml:space="preserve"> – wie bereits in den Jahren zuvor –</w:t>
      </w:r>
      <w:r w:rsidR="004C74DF" w:rsidRPr="00AC7531">
        <w:rPr>
          <w:rFonts w:ascii="Arial" w:hAnsi="Arial" w:cs="Arial"/>
          <w:b/>
          <w:bCs/>
          <w:sz w:val="20"/>
          <w:szCs w:val="20"/>
        </w:rPr>
        <w:t xml:space="preserve"> </w:t>
      </w:r>
      <w:r w:rsidR="00691B7A" w:rsidRPr="00AC7531">
        <w:rPr>
          <w:rFonts w:ascii="Arial" w:hAnsi="Arial" w:cs="Arial"/>
          <w:b/>
          <w:bCs/>
          <w:sz w:val="20"/>
          <w:szCs w:val="20"/>
        </w:rPr>
        <w:t xml:space="preserve">ein </w:t>
      </w:r>
      <w:r w:rsidR="004C74DF" w:rsidRPr="00AC7531">
        <w:rPr>
          <w:rFonts w:ascii="Arial" w:hAnsi="Arial" w:cs="Arial"/>
          <w:b/>
          <w:bCs/>
          <w:sz w:val="20"/>
          <w:szCs w:val="20"/>
        </w:rPr>
        <w:t>künstlich</w:t>
      </w:r>
      <w:r w:rsidR="00C6049F" w:rsidRPr="00AC7531">
        <w:rPr>
          <w:rFonts w:ascii="Arial" w:hAnsi="Arial" w:cs="Arial"/>
          <w:b/>
          <w:bCs/>
          <w:sz w:val="20"/>
          <w:szCs w:val="20"/>
        </w:rPr>
        <w:t>e</w:t>
      </w:r>
      <w:r w:rsidR="00691B7A" w:rsidRPr="00AC7531">
        <w:rPr>
          <w:rFonts w:ascii="Arial" w:hAnsi="Arial" w:cs="Arial"/>
          <w:b/>
          <w:bCs/>
          <w:sz w:val="20"/>
          <w:szCs w:val="20"/>
        </w:rPr>
        <w:t>s</w:t>
      </w:r>
      <w:r w:rsidR="0029608F" w:rsidRPr="00AC7531">
        <w:rPr>
          <w:rFonts w:ascii="Arial" w:hAnsi="Arial" w:cs="Arial"/>
          <w:b/>
          <w:bCs/>
          <w:sz w:val="20"/>
          <w:szCs w:val="20"/>
        </w:rPr>
        <w:t>, ökologisch wertvolle</w:t>
      </w:r>
      <w:r w:rsidR="00691B7A" w:rsidRPr="00AC7531">
        <w:rPr>
          <w:rFonts w:ascii="Arial" w:hAnsi="Arial" w:cs="Arial"/>
          <w:b/>
          <w:bCs/>
          <w:sz w:val="20"/>
          <w:szCs w:val="20"/>
        </w:rPr>
        <w:t>s</w:t>
      </w:r>
      <w:r w:rsidR="0029608F" w:rsidRPr="00AC7531">
        <w:rPr>
          <w:rFonts w:ascii="Arial" w:hAnsi="Arial" w:cs="Arial"/>
          <w:b/>
          <w:bCs/>
          <w:sz w:val="20"/>
          <w:szCs w:val="20"/>
        </w:rPr>
        <w:t xml:space="preserve"> Hochwasser im unteren Abschnitt des Spöl</w:t>
      </w:r>
      <w:r w:rsidR="004C74DF" w:rsidRPr="00AC7531">
        <w:rPr>
          <w:rFonts w:ascii="Arial" w:hAnsi="Arial" w:cs="Arial"/>
          <w:b/>
          <w:bCs/>
          <w:sz w:val="20"/>
          <w:szCs w:val="20"/>
        </w:rPr>
        <w:t xml:space="preserve"> erzeugt</w:t>
      </w:r>
      <w:r w:rsidR="0029608F" w:rsidRPr="00AC7531">
        <w:rPr>
          <w:rFonts w:ascii="Arial" w:hAnsi="Arial" w:cs="Arial"/>
          <w:b/>
          <w:bCs/>
          <w:sz w:val="20"/>
          <w:szCs w:val="20"/>
        </w:rPr>
        <w:t>.</w:t>
      </w:r>
      <w:r w:rsidR="002E780F" w:rsidRPr="00AC7531">
        <w:rPr>
          <w:rFonts w:ascii="Arial" w:hAnsi="Arial" w:cs="Arial"/>
          <w:b/>
          <w:bCs/>
          <w:sz w:val="20"/>
          <w:szCs w:val="20"/>
        </w:rPr>
        <w:t xml:space="preserve"> Die Abflussspitze betrug</w:t>
      </w:r>
      <w:r w:rsidR="00691B7A" w:rsidRPr="00AC7531">
        <w:rPr>
          <w:rFonts w:ascii="Arial" w:hAnsi="Arial" w:cs="Arial"/>
          <w:b/>
          <w:bCs/>
          <w:sz w:val="20"/>
          <w:szCs w:val="20"/>
        </w:rPr>
        <w:t xml:space="preserve"> dabei</w:t>
      </w:r>
      <w:r w:rsidR="002E780F" w:rsidRPr="00AC7531">
        <w:rPr>
          <w:rFonts w:ascii="Arial" w:hAnsi="Arial" w:cs="Arial"/>
          <w:b/>
          <w:bCs/>
          <w:sz w:val="20"/>
          <w:szCs w:val="20"/>
        </w:rPr>
        <w:t xml:space="preserve"> run</w:t>
      </w:r>
      <w:r w:rsidR="002E780F" w:rsidRPr="00D84422">
        <w:rPr>
          <w:rFonts w:ascii="Arial" w:hAnsi="Arial" w:cs="Arial"/>
          <w:b/>
          <w:bCs/>
          <w:sz w:val="20"/>
          <w:szCs w:val="20"/>
        </w:rPr>
        <w:t xml:space="preserve">d </w:t>
      </w:r>
      <w:r w:rsidR="00460B9F" w:rsidRPr="00D84422">
        <w:rPr>
          <w:rFonts w:ascii="Arial" w:hAnsi="Arial" w:cs="Arial"/>
          <w:b/>
          <w:bCs/>
          <w:sz w:val="20"/>
          <w:szCs w:val="20"/>
        </w:rPr>
        <w:t>10</w:t>
      </w:r>
      <w:r w:rsidR="002E780F" w:rsidRPr="00D84422">
        <w:rPr>
          <w:rFonts w:ascii="Arial" w:hAnsi="Arial" w:cs="Arial"/>
          <w:b/>
          <w:bCs/>
          <w:sz w:val="20"/>
          <w:szCs w:val="20"/>
        </w:rPr>
        <w:t xml:space="preserve"> m</w:t>
      </w:r>
      <w:r w:rsidR="002E780F" w:rsidRPr="00D84422">
        <w:rPr>
          <w:rFonts w:ascii="Arial" w:hAnsi="Arial" w:cs="Arial"/>
          <w:b/>
          <w:bCs/>
          <w:sz w:val="20"/>
          <w:szCs w:val="20"/>
          <w:vertAlign w:val="superscript"/>
        </w:rPr>
        <w:t>3</w:t>
      </w:r>
      <w:r w:rsidR="002E780F" w:rsidRPr="00D84422">
        <w:rPr>
          <w:rFonts w:ascii="Arial" w:hAnsi="Arial" w:cs="Arial"/>
          <w:b/>
          <w:bCs/>
          <w:sz w:val="20"/>
          <w:szCs w:val="20"/>
        </w:rPr>
        <w:t xml:space="preserve"> pro</w:t>
      </w:r>
      <w:r w:rsidR="002E780F" w:rsidRPr="00AC7531">
        <w:rPr>
          <w:rFonts w:ascii="Arial" w:hAnsi="Arial" w:cs="Arial"/>
          <w:b/>
          <w:bCs/>
          <w:sz w:val="20"/>
          <w:szCs w:val="20"/>
        </w:rPr>
        <w:t xml:space="preserve"> Sekunde.</w:t>
      </w:r>
    </w:p>
    <w:p w14:paraId="61120C88" w14:textId="77777777" w:rsidR="00FB6928" w:rsidRDefault="00FB6928" w:rsidP="00E16C6F">
      <w:pPr>
        <w:spacing w:after="0" w:line="240" w:lineRule="atLeast"/>
        <w:rPr>
          <w:rFonts w:ascii="Arial" w:hAnsi="Arial" w:cs="Arial"/>
          <w:sz w:val="20"/>
          <w:szCs w:val="20"/>
        </w:rPr>
      </w:pPr>
    </w:p>
    <w:p w14:paraId="3C07A464" w14:textId="77777777" w:rsidR="00D10708" w:rsidRPr="00D10708" w:rsidRDefault="00D10708" w:rsidP="00D10708">
      <w:pPr>
        <w:spacing w:after="0" w:line="240" w:lineRule="atLeast"/>
        <w:rPr>
          <w:rFonts w:ascii="Arial" w:hAnsi="Arial" w:cs="Arial"/>
          <w:sz w:val="20"/>
          <w:szCs w:val="20"/>
        </w:rPr>
      </w:pPr>
      <w:r w:rsidRPr="00D10708">
        <w:rPr>
          <w:rFonts w:ascii="Arial" w:hAnsi="Arial" w:cs="Arial"/>
          <w:sz w:val="20"/>
          <w:szCs w:val="20"/>
        </w:rPr>
        <w:t xml:space="preserve">Die Regierung des Kantons Graubünden hat zwecks Erfüllung der Restwassergesetzgebung bereits im Jahr 2016 verfügt, dass mit dem Ziel der ökologischen Aufwertung des </w:t>
      </w:r>
      <w:proofErr w:type="spellStart"/>
      <w:r w:rsidRPr="00D10708">
        <w:rPr>
          <w:rFonts w:ascii="Arial" w:hAnsi="Arial" w:cs="Arial"/>
          <w:sz w:val="20"/>
          <w:szCs w:val="20"/>
        </w:rPr>
        <w:t>Spölbaches</w:t>
      </w:r>
      <w:proofErr w:type="spellEnd"/>
      <w:r w:rsidRPr="00D10708">
        <w:rPr>
          <w:rFonts w:ascii="Arial" w:hAnsi="Arial" w:cs="Arial"/>
          <w:sz w:val="20"/>
          <w:szCs w:val="20"/>
        </w:rPr>
        <w:t xml:space="preserve"> künstliche Hochwasser durchgeführt werden müssen. Diese Hochwasserregelung beruht auf den positiven Effekten, die solche Hochwasser auf die Restwasserflüsse haben. Dieser Langzeitversuch wurde, wie auch das aktuelle ökologische Hochwasser, von EKW, dem Schweizerischen Nationalpark und dessen Forschungskommission sowie weiteren Fachstellen erarbeitet und durchgeführt.</w:t>
      </w:r>
    </w:p>
    <w:p w14:paraId="0C3A757C" w14:textId="77777777" w:rsidR="00D10708" w:rsidRPr="00D10708" w:rsidRDefault="00D10708" w:rsidP="00D10708">
      <w:pPr>
        <w:spacing w:after="0" w:line="240" w:lineRule="atLeast"/>
        <w:rPr>
          <w:rFonts w:ascii="Arial" w:hAnsi="Arial" w:cs="Arial"/>
          <w:sz w:val="20"/>
          <w:szCs w:val="20"/>
        </w:rPr>
      </w:pPr>
    </w:p>
    <w:p w14:paraId="39B9D1C4" w14:textId="77777777" w:rsidR="00D10708" w:rsidRPr="00D10708" w:rsidRDefault="00D10708" w:rsidP="00D10708">
      <w:pPr>
        <w:spacing w:after="0" w:line="240" w:lineRule="atLeast"/>
        <w:rPr>
          <w:rFonts w:ascii="Arial" w:hAnsi="Arial" w:cs="Arial"/>
          <w:sz w:val="20"/>
          <w:szCs w:val="20"/>
        </w:rPr>
      </w:pPr>
      <w:r w:rsidRPr="00D10708">
        <w:rPr>
          <w:rFonts w:ascii="Arial" w:hAnsi="Arial" w:cs="Arial"/>
          <w:sz w:val="20"/>
          <w:szCs w:val="20"/>
        </w:rPr>
        <w:t>Trotz den künstlichen Hochwassern konnte sich im unteren Spöl über die letzten Jahre eine grosse Menge Geschiebe aus den Seitenbächen anhäufen. Die dadurch bedingte Aufhöhung der Gewässersohle hat sowohl gewässer- wie auch fischökologische Probleme hervorgerufen.</w:t>
      </w:r>
    </w:p>
    <w:p w14:paraId="28B11D21" w14:textId="77777777" w:rsidR="00D10708" w:rsidRPr="00D10708" w:rsidRDefault="00D10708" w:rsidP="00D10708">
      <w:pPr>
        <w:spacing w:after="0" w:line="240" w:lineRule="atLeast"/>
        <w:rPr>
          <w:rFonts w:ascii="Arial" w:hAnsi="Arial" w:cs="Arial"/>
          <w:sz w:val="20"/>
          <w:szCs w:val="20"/>
        </w:rPr>
      </w:pPr>
      <w:r w:rsidRPr="00D10708">
        <w:rPr>
          <w:rFonts w:ascii="Arial" w:hAnsi="Arial" w:cs="Arial"/>
          <w:sz w:val="20"/>
          <w:szCs w:val="20"/>
        </w:rPr>
        <w:t>Mit dem diesjährigen, künstlich erzeugten Hochwasser, das wissenschaftlich begleitet wurde, können wichtige Erkenntnisse betreffend Verhalten dieses Bergbaches sowie seiner Ökologie gewonnen werden. In diesem Jahr steht der Einfluss eines vergleichsweise kleinen Hochwasserereignisses mit einer Abflussmenge von 10 m³/s im Zentrum. Untersucht wird dabei, wie dieses Hochwasser die Mobilisierung feinerer Sedimente beeinflusst und inwiefern es zur Auflockerung der Gewässersohle beiträgt, sodass diese ihre ökologische Funktion erfüllen kann.</w:t>
      </w:r>
    </w:p>
    <w:p w14:paraId="2DB7350F" w14:textId="77777777" w:rsidR="00D10708" w:rsidRPr="00D10708" w:rsidRDefault="00D10708" w:rsidP="00D10708">
      <w:pPr>
        <w:spacing w:after="0" w:line="240" w:lineRule="atLeast"/>
        <w:rPr>
          <w:rFonts w:ascii="Arial" w:hAnsi="Arial" w:cs="Arial"/>
          <w:sz w:val="20"/>
          <w:szCs w:val="20"/>
        </w:rPr>
      </w:pPr>
    </w:p>
    <w:p w14:paraId="687B5185" w14:textId="77777777" w:rsidR="00D10708" w:rsidRPr="00D10708" w:rsidRDefault="00D10708" w:rsidP="00D10708">
      <w:pPr>
        <w:spacing w:after="0" w:line="240" w:lineRule="atLeast"/>
        <w:rPr>
          <w:rFonts w:ascii="Arial" w:hAnsi="Arial" w:cs="Arial"/>
          <w:color w:val="000000" w:themeColor="text1"/>
          <w:sz w:val="20"/>
          <w:szCs w:val="20"/>
        </w:rPr>
      </w:pPr>
      <w:r w:rsidRPr="00D10708">
        <w:rPr>
          <w:rFonts w:ascii="Arial" w:hAnsi="Arial" w:cs="Arial"/>
          <w:color w:val="000000" w:themeColor="text1"/>
          <w:sz w:val="20"/>
          <w:szCs w:val="20"/>
        </w:rPr>
        <w:t>Bei diesem Hochwasser wurden keine nicht beherrschbaren Schäden festgestellt. Auch die mit dem Hochwasser in den Inn gelangenden Geschiebemengen wurden durch den zurzeit genügenden Abfluss im Inn zum grossen Teil weiter transportiert, so dass fischereiliche Belange des Inn dabei weitgehend nicht beeinträchtigt wurden.</w:t>
      </w:r>
    </w:p>
    <w:p w14:paraId="1803C49A" w14:textId="646BF785" w:rsidR="0029608F" w:rsidRDefault="0029608F" w:rsidP="00E16C6F">
      <w:pPr>
        <w:spacing w:after="0" w:line="240" w:lineRule="atLeast"/>
        <w:rPr>
          <w:rFonts w:ascii="Arial" w:hAnsi="Arial" w:cs="Arial"/>
          <w:color w:val="000000" w:themeColor="text1"/>
          <w:sz w:val="20"/>
          <w:szCs w:val="20"/>
        </w:rPr>
      </w:pPr>
    </w:p>
    <w:p w14:paraId="1D03937E" w14:textId="77777777" w:rsidR="003F6CA6" w:rsidRPr="009A30B6" w:rsidRDefault="003F6CA6" w:rsidP="00E16C6F">
      <w:pPr>
        <w:spacing w:after="0" w:line="240" w:lineRule="atLeast"/>
        <w:rPr>
          <w:rFonts w:ascii="Arial" w:hAnsi="Arial" w:cs="Arial"/>
          <w:color w:val="000000" w:themeColor="text1"/>
          <w:sz w:val="20"/>
          <w:szCs w:val="20"/>
        </w:rPr>
      </w:pPr>
    </w:p>
    <w:p w14:paraId="6399FDF7" w14:textId="1FB3DE9A" w:rsidR="007B3658" w:rsidRDefault="00FB6928" w:rsidP="003F6CA6">
      <w:pPr>
        <w:spacing w:after="0" w:line="240" w:lineRule="auto"/>
        <w:jc w:val="both"/>
        <w:rPr>
          <w:rFonts w:ascii="Arial" w:hAnsi="Arial" w:cs="Arial"/>
          <w:b/>
          <w:color w:val="000000" w:themeColor="text1"/>
          <w:sz w:val="20"/>
          <w:szCs w:val="20"/>
        </w:rPr>
      </w:pPr>
      <w:r w:rsidRPr="009A30B6">
        <w:rPr>
          <w:rFonts w:ascii="Arial" w:hAnsi="Arial" w:cs="Arial"/>
          <w:b/>
          <w:color w:val="000000" w:themeColor="text1"/>
          <w:sz w:val="20"/>
          <w:szCs w:val="20"/>
        </w:rPr>
        <w:t>Weitere Informationen</w:t>
      </w:r>
    </w:p>
    <w:p w14:paraId="3F275EC8" w14:textId="2D3E0B03" w:rsidR="003F6CA6" w:rsidRDefault="003F6CA6" w:rsidP="003F6CA6">
      <w:pPr>
        <w:spacing w:after="0" w:line="240" w:lineRule="auto"/>
        <w:jc w:val="both"/>
        <w:rPr>
          <w:rFonts w:ascii="Arial" w:hAnsi="Arial" w:cs="Arial"/>
          <w:color w:val="000000" w:themeColor="text1"/>
          <w:sz w:val="20"/>
          <w:szCs w:val="20"/>
        </w:rPr>
      </w:pP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shd w:val="clear" w:color="auto" w:fill="FFFFFF" w:themeFill="background1"/>
        <w:tblLook w:val="04A0" w:firstRow="1" w:lastRow="0" w:firstColumn="1" w:lastColumn="0" w:noHBand="0" w:noVBand="1"/>
      </w:tblPr>
      <w:tblGrid>
        <w:gridCol w:w="3652"/>
      </w:tblGrid>
      <w:tr w:rsidR="009A30B6" w:rsidRPr="009A30B6" w14:paraId="6B6B6092" w14:textId="77777777" w:rsidTr="00D84422">
        <w:tc>
          <w:tcPr>
            <w:tcW w:w="3652" w:type="dxa"/>
            <w:tcBorders>
              <w:top w:val="nil"/>
              <w:bottom w:val="nil"/>
            </w:tcBorders>
            <w:shd w:val="clear" w:color="auto" w:fill="FFFFFF" w:themeFill="background1"/>
          </w:tcPr>
          <w:p w14:paraId="0C7F36E9" w14:textId="77777777" w:rsidR="00AC7531" w:rsidRPr="009A30B6" w:rsidRDefault="00AC7531" w:rsidP="00AC7531">
            <w:pPr>
              <w:tabs>
                <w:tab w:val="left" w:pos="426"/>
              </w:tabs>
              <w:spacing w:line="260" w:lineRule="atLeast"/>
              <w:rPr>
                <w:rFonts w:ascii="Arial" w:hAnsi="Arial" w:cs="Arial"/>
                <w:color w:val="000000" w:themeColor="text1"/>
                <w:sz w:val="20"/>
                <w:szCs w:val="20"/>
              </w:rPr>
            </w:pPr>
            <w:r>
              <w:rPr>
                <w:rFonts w:ascii="Arial" w:hAnsi="Arial" w:cs="Arial"/>
                <w:color w:val="000000" w:themeColor="text1"/>
                <w:sz w:val="20"/>
                <w:szCs w:val="20"/>
              </w:rPr>
              <w:t>Giacum Krüger</w:t>
            </w:r>
          </w:p>
          <w:p w14:paraId="076A523A" w14:textId="77777777" w:rsidR="00AC7531" w:rsidRPr="009A30B6" w:rsidRDefault="00AC7531" w:rsidP="00AC7531">
            <w:pPr>
              <w:tabs>
                <w:tab w:val="left" w:pos="426"/>
              </w:tabs>
              <w:spacing w:line="260" w:lineRule="atLeast"/>
              <w:rPr>
                <w:rFonts w:ascii="Arial" w:hAnsi="Arial" w:cs="Arial"/>
                <w:color w:val="000000" w:themeColor="text1"/>
                <w:sz w:val="20"/>
                <w:szCs w:val="20"/>
              </w:rPr>
            </w:pPr>
            <w:r>
              <w:rPr>
                <w:rFonts w:ascii="Arial" w:hAnsi="Arial" w:cs="Arial"/>
                <w:color w:val="000000" w:themeColor="text1"/>
                <w:sz w:val="20"/>
                <w:szCs w:val="20"/>
              </w:rPr>
              <w:t>EKW Direktor</w:t>
            </w:r>
          </w:p>
          <w:p w14:paraId="14E13CC9" w14:textId="77777777" w:rsidR="00AC7531" w:rsidRPr="009A30B6" w:rsidRDefault="00AC7531" w:rsidP="00AC7531">
            <w:pPr>
              <w:tabs>
                <w:tab w:val="left" w:pos="426"/>
              </w:tabs>
              <w:spacing w:line="260" w:lineRule="atLeast"/>
              <w:rPr>
                <w:rFonts w:ascii="Arial" w:hAnsi="Arial" w:cs="Arial"/>
                <w:color w:val="000000" w:themeColor="text1"/>
                <w:sz w:val="20"/>
                <w:szCs w:val="20"/>
              </w:rPr>
            </w:pPr>
            <w:r w:rsidRPr="009A30B6">
              <w:rPr>
                <w:rFonts w:ascii="Arial" w:hAnsi="Arial" w:cs="Arial"/>
                <w:color w:val="000000" w:themeColor="text1"/>
                <w:sz w:val="20"/>
                <w:szCs w:val="20"/>
              </w:rPr>
              <w:t>7530 Zernez</w:t>
            </w:r>
          </w:p>
          <w:p w14:paraId="1FE5A9F6" w14:textId="77777777" w:rsidR="00AC7531" w:rsidRPr="009A30B6" w:rsidRDefault="00AC7531" w:rsidP="00AC7531">
            <w:pPr>
              <w:tabs>
                <w:tab w:val="left" w:pos="426"/>
              </w:tabs>
              <w:spacing w:line="260" w:lineRule="atLeast"/>
              <w:rPr>
                <w:rFonts w:ascii="Arial" w:hAnsi="Arial" w:cs="Arial"/>
                <w:color w:val="000000" w:themeColor="text1"/>
                <w:sz w:val="20"/>
                <w:szCs w:val="20"/>
              </w:rPr>
            </w:pPr>
            <w:r w:rsidRPr="009A30B6">
              <w:rPr>
                <w:rFonts w:ascii="Arial" w:hAnsi="Arial" w:cs="Arial"/>
                <w:color w:val="000000" w:themeColor="text1"/>
                <w:sz w:val="20"/>
                <w:szCs w:val="20"/>
              </w:rPr>
              <w:t>T:</w:t>
            </w:r>
            <w:r w:rsidRPr="009A30B6">
              <w:rPr>
                <w:rFonts w:ascii="Arial" w:hAnsi="Arial" w:cs="Arial"/>
                <w:color w:val="000000" w:themeColor="text1"/>
                <w:sz w:val="20"/>
                <w:szCs w:val="20"/>
              </w:rPr>
              <w:tab/>
              <w:t xml:space="preserve">+41 81 851 </w:t>
            </w:r>
            <w:r>
              <w:rPr>
                <w:rFonts w:ascii="Arial" w:hAnsi="Arial" w:cs="Arial"/>
                <w:color w:val="000000" w:themeColor="text1"/>
                <w:sz w:val="20"/>
                <w:szCs w:val="20"/>
              </w:rPr>
              <w:t>43 00</w:t>
            </w:r>
          </w:p>
          <w:p w14:paraId="48B60C06" w14:textId="77777777" w:rsidR="00AC7531" w:rsidRPr="009A30B6" w:rsidRDefault="00AC7531" w:rsidP="00AC7531">
            <w:pPr>
              <w:tabs>
                <w:tab w:val="left" w:pos="426"/>
              </w:tabs>
              <w:spacing w:line="260" w:lineRule="atLeast"/>
              <w:rPr>
                <w:rFonts w:ascii="Arial" w:hAnsi="Arial" w:cs="Arial"/>
                <w:color w:val="000000" w:themeColor="text1"/>
                <w:sz w:val="20"/>
                <w:szCs w:val="20"/>
              </w:rPr>
            </w:pPr>
            <w:r w:rsidRPr="009A30B6">
              <w:rPr>
                <w:rFonts w:ascii="Arial" w:hAnsi="Arial" w:cs="Arial"/>
                <w:color w:val="000000" w:themeColor="text1"/>
                <w:sz w:val="20"/>
                <w:szCs w:val="20"/>
              </w:rPr>
              <w:t>info@ekwstrom.ch</w:t>
            </w:r>
          </w:p>
          <w:p w14:paraId="36E78879" w14:textId="0AF80ADD" w:rsidR="00F43FF8" w:rsidRPr="003F6CA6" w:rsidRDefault="00AC7531" w:rsidP="00AC7531">
            <w:pPr>
              <w:tabs>
                <w:tab w:val="left" w:pos="426"/>
              </w:tabs>
              <w:spacing w:line="260" w:lineRule="atLeast"/>
              <w:rPr>
                <w:rFonts w:ascii="Arial" w:hAnsi="Arial" w:cs="Arial"/>
                <w:color w:val="000000" w:themeColor="text1"/>
                <w:sz w:val="18"/>
                <w:szCs w:val="18"/>
              </w:rPr>
            </w:pPr>
            <w:r w:rsidRPr="009A30B6">
              <w:rPr>
                <w:rFonts w:ascii="Arial" w:hAnsi="Arial" w:cs="Arial"/>
                <w:color w:val="000000" w:themeColor="text1"/>
                <w:sz w:val="20"/>
                <w:szCs w:val="20"/>
              </w:rPr>
              <w:t>www.ekwstrom.ch</w:t>
            </w:r>
          </w:p>
        </w:tc>
      </w:tr>
      <w:tr w:rsidR="009A30B6" w:rsidRPr="009A30B6" w14:paraId="38B783C4" w14:textId="77777777" w:rsidTr="00D84422">
        <w:tc>
          <w:tcPr>
            <w:tcW w:w="3652" w:type="dxa"/>
            <w:tcBorders>
              <w:top w:val="nil"/>
              <w:bottom w:val="nil"/>
            </w:tcBorders>
            <w:shd w:val="clear" w:color="auto" w:fill="FFFFFF" w:themeFill="background1"/>
          </w:tcPr>
          <w:p w14:paraId="1164C058" w14:textId="77777777" w:rsidR="003E18E7" w:rsidRPr="00AC7531" w:rsidRDefault="003E18E7" w:rsidP="00310BCD">
            <w:pPr>
              <w:tabs>
                <w:tab w:val="left" w:pos="426"/>
              </w:tabs>
              <w:spacing w:line="260" w:lineRule="atLeast"/>
              <w:rPr>
                <w:rFonts w:ascii="Arial" w:hAnsi="Arial" w:cs="Arial"/>
                <w:color w:val="000000" w:themeColor="text1"/>
                <w:sz w:val="20"/>
                <w:szCs w:val="20"/>
              </w:rPr>
            </w:pPr>
          </w:p>
          <w:p w14:paraId="6133BAD2" w14:textId="77777777" w:rsidR="003E18E7" w:rsidRPr="00D84422" w:rsidRDefault="003E18E7" w:rsidP="003E18E7">
            <w:pPr>
              <w:tabs>
                <w:tab w:val="left" w:pos="426"/>
              </w:tabs>
              <w:spacing w:line="260" w:lineRule="atLeast"/>
              <w:rPr>
                <w:rFonts w:ascii="Arial" w:hAnsi="Arial" w:cs="Arial"/>
                <w:color w:val="000000" w:themeColor="text1"/>
                <w:sz w:val="20"/>
                <w:szCs w:val="20"/>
              </w:rPr>
            </w:pPr>
            <w:r w:rsidRPr="00D84422">
              <w:rPr>
                <w:rFonts w:ascii="Arial" w:hAnsi="Arial" w:cs="Arial"/>
                <w:color w:val="000000" w:themeColor="text1"/>
                <w:sz w:val="20"/>
                <w:szCs w:val="20"/>
              </w:rPr>
              <w:t>Johannes Ortlepp</w:t>
            </w:r>
          </w:p>
          <w:p w14:paraId="1892F5BD" w14:textId="77777777" w:rsidR="003E18E7" w:rsidRPr="00D84422" w:rsidRDefault="003E18E7" w:rsidP="003E18E7">
            <w:pPr>
              <w:tabs>
                <w:tab w:val="left" w:pos="426"/>
              </w:tabs>
              <w:spacing w:line="260" w:lineRule="atLeast"/>
              <w:rPr>
                <w:rFonts w:ascii="Arial" w:hAnsi="Arial" w:cs="Arial"/>
                <w:color w:val="000000" w:themeColor="text1"/>
                <w:sz w:val="20"/>
                <w:szCs w:val="20"/>
              </w:rPr>
            </w:pPr>
            <w:r w:rsidRPr="00D84422">
              <w:rPr>
                <w:rFonts w:ascii="Arial" w:hAnsi="Arial" w:cs="Arial"/>
                <w:color w:val="000000" w:themeColor="text1"/>
                <w:sz w:val="20"/>
                <w:szCs w:val="20"/>
              </w:rPr>
              <w:t xml:space="preserve">Hydra Büro </w:t>
            </w:r>
            <w:proofErr w:type="spellStart"/>
            <w:r w:rsidRPr="00D84422">
              <w:rPr>
                <w:rFonts w:ascii="Arial" w:hAnsi="Arial" w:cs="Arial"/>
                <w:color w:val="000000" w:themeColor="text1"/>
                <w:sz w:val="20"/>
                <w:szCs w:val="20"/>
              </w:rPr>
              <w:t>Mürle&amp;Ortlepp</w:t>
            </w:r>
            <w:proofErr w:type="spellEnd"/>
          </w:p>
          <w:p w14:paraId="58EA1944" w14:textId="77777777" w:rsidR="003E18E7" w:rsidRPr="00D84422" w:rsidRDefault="003E18E7" w:rsidP="003E18E7">
            <w:pPr>
              <w:tabs>
                <w:tab w:val="left" w:pos="426"/>
              </w:tabs>
              <w:spacing w:line="260" w:lineRule="atLeast"/>
              <w:rPr>
                <w:rFonts w:ascii="Arial" w:hAnsi="Arial" w:cs="Arial"/>
                <w:color w:val="000000" w:themeColor="text1"/>
                <w:sz w:val="20"/>
                <w:szCs w:val="20"/>
              </w:rPr>
            </w:pPr>
            <w:r w:rsidRPr="00D84422">
              <w:rPr>
                <w:rFonts w:ascii="Arial" w:hAnsi="Arial" w:cs="Arial"/>
                <w:color w:val="000000" w:themeColor="text1"/>
                <w:sz w:val="20"/>
                <w:szCs w:val="20"/>
              </w:rPr>
              <w:t>Mühlweg 17</w:t>
            </w:r>
          </w:p>
          <w:p w14:paraId="27D83C17" w14:textId="77777777" w:rsidR="003E18E7" w:rsidRPr="00D84422" w:rsidRDefault="003E18E7" w:rsidP="003E18E7">
            <w:pPr>
              <w:tabs>
                <w:tab w:val="left" w:pos="426"/>
              </w:tabs>
              <w:spacing w:line="260" w:lineRule="atLeast"/>
              <w:rPr>
                <w:rFonts w:ascii="Arial" w:hAnsi="Arial" w:cs="Arial"/>
                <w:color w:val="000000" w:themeColor="text1"/>
                <w:sz w:val="20"/>
                <w:szCs w:val="20"/>
              </w:rPr>
            </w:pPr>
            <w:r w:rsidRPr="00D84422">
              <w:rPr>
                <w:rFonts w:ascii="Arial" w:hAnsi="Arial" w:cs="Arial"/>
                <w:color w:val="000000" w:themeColor="text1"/>
                <w:sz w:val="20"/>
                <w:szCs w:val="20"/>
              </w:rPr>
              <w:t>D-75223 Öschelbronn</w:t>
            </w:r>
          </w:p>
          <w:p w14:paraId="2D8617E5" w14:textId="77777777" w:rsidR="003E18E7" w:rsidRPr="00D84422" w:rsidRDefault="003E18E7" w:rsidP="003E18E7">
            <w:pPr>
              <w:tabs>
                <w:tab w:val="left" w:pos="426"/>
              </w:tabs>
              <w:spacing w:line="260" w:lineRule="atLeast"/>
              <w:rPr>
                <w:rFonts w:ascii="Arial" w:hAnsi="Arial" w:cs="Arial"/>
                <w:color w:val="000000" w:themeColor="text1"/>
                <w:sz w:val="20"/>
                <w:szCs w:val="20"/>
              </w:rPr>
            </w:pPr>
            <w:r w:rsidRPr="00D84422">
              <w:rPr>
                <w:rFonts w:ascii="Arial" w:hAnsi="Arial" w:cs="Arial"/>
                <w:color w:val="000000" w:themeColor="text1"/>
                <w:sz w:val="20"/>
                <w:szCs w:val="20"/>
              </w:rPr>
              <w:t>T:</w:t>
            </w:r>
            <w:r w:rsidRPr="00D84422">
              <w:rPr>
                <w:rFonts w:ascii="Arial" w:hAnsi="Arial" w:cs="Arial"/>
                <w:color w:val="000000" w:themeColor="text1"/>
                <w:sz w:val="20"/>
                <w:szCs w:val="20"/>
              </w:rPr>
              <w:tab/>
              <w:t>+49 723 38 14 95</w:t>
            </w:r>
          </w:p>
          <w:p w14:paraId="622ECE91" w14:textId="77777777" w:rsidR="003E18E7" w:rsidRPr="009A30B6" w:rsidRDefault="003E18E7" w:rsidP="00691B7A">
            <w:pPr>
              <w:tabs>
                <w:tab w:val="left" w:pos="426"/>
              </w:tabs>
              <w:spacing w:line="260" w:lineRule="atLeast"/>
              <w:rPr>
                <w:rFonts w:ascii="Arial" w:hAnsi="Arial" w:cs="Arial"/>
                <w:color w:val="000000" w:themeColor="text1"/>
                <w:sz w:val="20"/>
                <w:szCs w:val="20"/>
              </w:rPr>
            </w:pPr>
            <w:r w:rsidRPr="00D84422">
              <w:rPr>
                <w:rFonts w:ascii="Arial" w:hAnsi="Arial" w:cs="Arial"/>
                <w:color w:val="000000" w:themeColor="text1"/>
                <w:sz w:val="20"/>
                <w:szCs w:val="20"/>
              </w:rPr>
              <w:t>ortleppj@googlemail.com</w:t>
            </w:r>
          </w:p>
        </w:tc>
      </w:tr>
    </w:tbl>
    <w:p w14:paraId="7346D00A" w14:textId="77777777" w:rsidR="003E18E7" w:rsidRDefault="003E18E7" w:rsidP="003E18E7">
      <w:pPr>
        <w:tabs>
          <w:tab w:val="left" w:pos="426"/>
        </w:tabs>
        <w:spacing w:after="0" w:line="260" w:lineRule="atLeast"/>
        <w:rPr>
          <w:rFonts w:ascii="Arial" w:hAnsi="Arial" w:cs="Arial"/>
        </w:rPr>
      </w:pPr>
    </w:p>
    <w:sectPr w:rsidR="003E18E7" w:rsidSect="00D423A1">
      <w:headerReference w:type="default" r:id="rId8"/>
      <w:pgSz w:w="11906" w:h="16838"/>
      <w:pgMar w:top="2835" w:right="1418" w:bottom="1134"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598F7" w14:textId="77777777" w:rsidR="008D01B5" w:rsidRDefault="008D01B5" w:rsidP="0065292F">
      <w:pPr>
        <w:spacing w:after="0" w:line="240" w:lineRule="auto"/>
      </w:pPr>
      <w:r>
        <w:separator/>
      </w:r>
    </w:p>
  </w:endnote>
  <w:endnote w:type="continuationSeparator" w:id="0">
    <w:p w14:paraId="027836B1" w14:textId="77777777" w:rsidR="008D01B5" w:rsidRDefault="008D01B5" w:rsidP="0065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0D91E" w14:textId="77777777" w:rsidR="008D01B5" w:rsidRDefault="008D01B5" w:rsidP="0065292F">
      <w:pPr>
        <w:spacing w:after="0" w:line="240" w:lineRule="auto"/>
      </w:pPr>
      <w:r>
        <w:separator/>
      </w:r>
    </w:p>
  </w:footnote>
  <w:footnote w:type="continuationSeparator" w:id="0">
    <w:p w14:paraId="5C0EDBD6" w14:textId="77777777" w:rsidR="008D01B5" w:rsidRDefault="008D01B5" w:rsidP="00652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C3510" w14:textId="77777777" w:rsidR="00AC4FB9" w:rsidRDefault="00AC4FB9">
    <w:pPr>
      <w:pStyle w:val="Kopfzeile"/>
    </w:pPr>
    <w:r>
      <w:rPr>
        <w:noProof/>
        <w:lang w:val="de-DE" w:eastAsia="de-DE"/>
      </w:rPr>
      <w:drawing>
        <wp:inline distT="0" distB="0" distL="0" distR="0" wp14:anchorId="04EC8375" wp14:editId="007BC366">
          <wp:extent cx="2664460" cy="57277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4460" cy="572770"/>
                  </a:xfrm>
                  <a:prstGeom prst="rect">
                    <a:avLst/>
                  </a:prstGeom>
                  <a:noFill/>
                </pic:spPr>
              </pic:pic>
            </a:graphicData>
          </a:graphic>
        </wp:inline>
      </w:drawing>
    </w:r>
    <w:r w:rsidR="009A30B6">
      <w:tab/>
    </w:r>
    <w:r w:rsidR="009A30B6">
      <w:tab/>
    </w:r>
    <w:r w:rsidR="009A30B6">
      <w:rPr>
        <w:noProof/>
        <w:lang w:val="de-DE" w:eastAsia="de-DE"/>
      </w:rPr>
      <w:drawing>
        <wp:inline distT="0" distB="0" distL="0" distR="0" wp14:anchorId="2703D3C2" wp14:editId="58DF79B1">
          <wp:extent cx="850900" cy="6477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np_logo_office_color.bmp"/>
                  <pic:cNvPicPr/>
                </pic:nvPicPr>
                <pic:blipFill>
                  <a:blip r:embed="rId2">
                    <a:extLst>
                      <a:ext uri="{28A0092B-C50C-407E-A947-70E740481C1C}">
                        <a14:useLocalDpi xmlns:a14="http://schemas.microsoft.com/office/drawing/2010/main" val="0"/>
                      </a:ext>
                    </a:extLst>
                  </a:blip>
                  <a:stretch>
                    <a:fillRect/>
                  </a:stretch>
                </pic:blipFill>
                <pic:spPr>
                  <a:xfrm>
                    <a:off x="0" y="0"/>
                    <a:ext cx="850900" cy="647700"/>
                  </a:xfrm>
                  <a:prstGeom prst="rect">
                    <a:avLst/>
                  </a:prstGeom>
                </pic:spPr>
              </pic:pic>
            </a:graphicData>
          </a:graphic>
        </wp:inline>
      </w:drawing>
    </w:r>
  </w:p>
  <w:p w14:paraId="732C6779" w14:textId="77777777" w:rsidR="008D5472" w:rsidRDefault="008D5472">
    <w:pPr>
      <w:pStyle w:val="Kopfzeile"/>
    </w:pPr>
  </w:p>
  <w:p w14:paraId="098A83CC" w14:textId="77777777" w:rsidR="008D5472" w:rsidRDefault="008D5472">
    <w:pPr>
      <w:pStyle w:val="Kopfzeile"/>
    </w:pPr>
  </w:p>
  <w:p w14:paraId="21EEDFE2" w14:textId="7FC6E573" w:rsidR="008D5472" w:rsidRPr="008D5472" w:rsidRDefault="008D5472" w:rsidP="008D5472">
    <w:pPr>
      <w:pStyle w:val="Kopfzeile"/>
      <w:tabs>
        <w:tab w:val="clear" w:pos="4536"/>
      </w:tabs>
      <w:ind w:right="140"/>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D77548"/>
    <w:multiLevelType w:val="multilevel"/>
    <w:tmpl w:val="F1085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49272F"/>
    <w:multiLevelType w:val="hybridMultilevel"/>
    <w:tmpl w:val="C67E428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16cid:durableId="422379652">
    <w:abstractNumId w:val="1"/>
  </w:num>
  <w:num w:numId="2" w16cid:durableId="1551915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AD1"/>
    <w:rsid w:val="00011EA7"/>
    <w:rsid w:val="00014830"/>
    <w:rsid w:val="000165E3"/>
    <w:rsid w:val="00044DC2"/>
    <w:rsid w:val="0005172E"/>
    <w:rsid w:val="00054C90"/>
    <w:rsid w:val="000656BC"/>
    <w:rsid w:val="00083F94"/>
    <w:rsid w:val="00086837"/>
    <w:rsid w:val="000A31F8"/>
    <w:rsid w:val="000A79DD"/>
    <w:rsid w:val="000B0AD1"/>
    <w:rsid w:val="000B5BE7"/>
    <w:rsid w:val="000C2C36"/>
    <w:rsid w:val="000C323D"/>
    <w:rsid w:val="000C63A2"/>
    <w:rsid w:val="000D4BE0"/>
    <w:rsid w:val="000E1945"/>
    <w:rsid w:val="000F1751"/>
    <w:rsid w:val="00102987"/>
    <w:rsid w:val="00106973"/>
    <w:rsid w:val="00130278"/>
    <w:rsid w:val="00140054"/>
    <w:rsid w:val="00144194"/>
    <w:rsid w:val="001A3CD3"/>
    <w:rsid w:val="001A65AE"/>
    <w:rsid w:val="001A78A9"/>
    <w:rsid w:val="001B1B02"/>
    <w:rsid w:val="001B4F39"/>
    <w:rsid w:val="001C63A6"/>
    <w:rsid w:val="001C64EB"/>
    <w:rsid w:val="001D0F12"/>
    <w:rsid w:val="001E3254"/>
    <w:rsid w:val="001E7254"/>
    <w:rsid w:val="001F1820"/>
    <w:rsid w:val="001F7D23"/>
    <w:rsid w:val="002030BA"/>
    <w:rsid w:val="00205BB2"/>
    <w:rsid w:val="00221D14"/>
    <w:rsid w:val="00224163"/>
    <w:rsid w:val="00234F92"/>
    <w:rsid w:val="002360B2"/>
    <w:rsid w:val="00237233"/>
    <w:rsid w:val="00245EEB"/>
    <w:rsid w:val="002570AA"/>
    <w:rsid w:val="00266C72"/>
    <w:rsid w:val="00283B98"/>
    <w:rsid w:val="00284C03"/>
    <w:rsid w:val="00295DBD"/>
    <w:rsid w:val="0029608F"/>
    <w:rsid w:val="002C1545"/>
    <w:rsid w:val="002C23FC"/>
    <w:rsid w:val="002C2C5F"/>
    <w:rsid w:val="002C6514"/>
    <w:rsid w:val="002E57A1"/>
    <w:rsid w:val="002E67F7"/>
    <w:rsid w:val="002E780F"/>
    <w:rsid w:val="002E7FC7"/>
    <w:rsid w:val="00300B17"/>
    <w:rsid w:val="00301AC9"/>
    <w:rsid w:val="00310BCD"/>
    <w:rsid w:val="003152EC"/>
    <w:rsid w:val="00325D87"/>
    <w:rsid w:val="003311F8"/>
    <w:rsid w:val="00334B96"/>
    <w:rsid w:val="00342965"/>
    <w:rsid w:val="003444C2"/>
    <w:rsid w:val="003447F6"/>
    <w:rsid w:val="003532D9"/>
    <w:rsid w:val="00362C98"/>
    <w:rsid w:val="0036429D"/>
    <w:rsid w:val="00377018"/>
    <w:rsid w:val="00384E81"/>
    <w:rsid w:val="003B6599"/>
    <w:rsid w:val="003C2BCD"/>
    <w:rsid w:val="003C5C60"/>
    <w:rsid w:val="003D7660"/>
    <w:rsid w:val="003E18E7"/>
    <w:rsid w:val="003F6CA6"/>
    <w:rsid w:val="0041011F"/>
    <w:rsid w:val="00410F99"/>
    <w:rsid w:val="00413126"/>
    <w:rsid w:val="0041589E"/>
    <w:rsid w:val="00420783"/>
    <w:rsid w:val="00433F03"/>
    <w:rsid w:val="00437357"/>
    <w:rsid w:val="00445B5D"/>
    <w:rsid w:val="00455F28"/>
    <w:rsid w:val="0046010D"/>
    <w:rsid w:val="00460B9F"/>
    <w:rsid w:val="0047726B"/>
    <w:rsid w:val="004A0106"/>
    <w:rsid w:val="004A44D9"/>
    <w:rsid w:val="004B1C1C"/>
    <w:rsid w:val="004B55B8"/>
    <w:rsid w:val="004C74DF"/>
    <w:rsid w:val="004D7440"/>
    <w:rsid w:val="004E273A"/>
    <w:rsid w:val="004F5C23"/>
    <w:rsid w:val="00505C60"/>
    <w:rsid w:val="00506842"/>
    <w:rsid w:val="00510737"/>
    <w:rsid w:val="005141FC"/>
    <w:rsid w:val="00516FBC"/>
    <w:rsid w:val="0052426B"/>
    <w:rsid w:val="005318AB"/>
    <w:rsid w:val="00544DDD"/>
    <w:rsid w:val="00556076"/>
    <w:rsid w:val="00570AAE"/>
    <w:rsid w:val="00575F26"/>
    <w:rsid w:val="00577E60"/>
    <w:rsid w:val="00582CED"/>
    <w:rsid w:val="005943BD"/>
    <w:rsid w:val="005A0C7C"/>
    <w:rsid w:val="005B0080"/>
    <w:rsid w:val="005B2F23"/>
    <w:rsid w:val="005B3D82"/>
    <w:rsid w:val="005B431E"/>
    <w:rsid w:val="005C6C4D"/>
    <w:rsid w:val="005D030E"/>
    <w:rsid w:val="005D2689"/>
    <w:rsid w:val="005E7773"/>
    <w:rsid w:val="005F0584"/>
    <w:rsid w:val="005F51AA"/>
    <w:rsid w:val="00602981"/>
    <w:rsid w:val="00623AE1"/>
    <w:rsid w:val="006262CF"/>
    <w:rsid w:val="0065292F"/>
    <w:rsid w:val="00652F3E"/>
    <w:rsid w:val="006566BA"/>
    <w:rsid w:val="006571A5"/>
    <w:rsid w:val="006830BD"/>
    <w:rsid w:val="00690252"/>
    <w:rsid w:val="00691627"/>
    <w:rsid w:val="00691B7A"/>
    <w:rsid w:val="00693834"/>
    <w:rsid w:val="006A2A6E"/>
    <w:rsid w:val="006A3B9F"/>
    <w:rsid w:val="006C0652"/>
    <w:rsid w:val="006C4117"/>
    <w:rsid w:val="006D0F5B"/>
    <w:rsid w:val="006D268D"/>
    <w:rsid w:val="006D7B5F"/>
    <w:rsid w:val="006E0A36"/>
    <w:rsid w:val="006E2D04"/>
    <w:rsid w:val="006F216E"/>
    <w:rsid w:val="00714CB1"/>
    <w:rsid w:val="007275AB"/>
    <w:rsid w:val="007322D0"/>
    <w:rsid w:val="0073492D"/>
    <w:rsid w:val="0074379E"/>
    <w:rsid w:val="00745A65"/>
    <w:rsid w:val="00750376"/>
    <w:rsid w:val="00751E99"/>
    <w:rsid w:val="00755D11"/>
    <w:rsid w:val="00755E1D"/>
    <w:rsid w:val="00756D10"/>
    <w:rsid w:val="00772745"/>
    <w:rsid w:val="00776213"/>
    <w:rsid w:val="00782CAC"/>
    <w:rsid w:val="007A1598"/>
    <w:rsid w:val="007A15A2"/>
    <w:rsid w:val="007A322E"/>
    <w:rsid w:val="007A6CC3"/>
    <w:rsid w:val="007B3658"/>
    <w:rsid w:val="007B40CD"/>
    <w:rsid w:val="007B4BAB"/>
    <w:rsid w:val="007C3B5E"/>
    <w:rsid w:val="007C6678"/>
    <w:rsid w:val="007D4BA9"/>
    <w:rsid w:val="007D5385"/>
    <w:rsid w:val="007D5836"/>
    <w:rsid w:val="007E24C1"/>
    <w:rsid w:val="007E6D6D"/>
    <w:rsid w:val="0084108F"/>
    <w:rsid w:val="00841452"/>
    <w:rsid w:val="00845B06"/>
    <w:rsid w:val="00846AC0"/>
    <w:rsid w:val="008579CF"/>
    <w:rsid w:val="008728E0"/>
    <w:rsid w:val="00872DEB"/>
    <w:rsid w:val="00896949"/>
    <w:rsid w:val="008A28F6"/>
    <w:rsid w:val="008A31B5"/>
    <w:rsid w:val="008C04C5"/>
    <w:rsid w:val="008C5B5A"/>
    <w:rsid w:val="008D01B5"/>
    <w:rsid w:val="008D0859"/>
    <w:rsid w:val="008D5472"/>
    <w:rsid w:val="008D5719"/>
    <w:rsid w:val="008E6D8A"/>
    <w:rsid w:val="008F16D6"/>
    <w:rsid w:val="008F4FA1"/>
    <w:rsid w:val="008F7133"/>
    <w:rsid w:val="0090151A"/>
    <w:rsid w:val="00917A6D"/>
    <w:rsid w:val="009301E1"/>
    <w:rsid w:val="009305AB"/>
    <w:rsid w:val="009535A2"/>
    <w:rsid w:val="009605D5"/>
    <w:rsid w:val="00963D00"/>
    <w:rsid w:val="00980D1A"/>
    <w:rsid w:val="00983F07"/>
    <w:rsid w:val="009A30B6"/>
    <w:rsid w:val="009A6788"/>
    <w:rsid w:val="009B70AA"/>
    <w:rsid w:val="009C219F"/>
    <w:rsid w:val="009C670D"/>
    <w:rsid w:val="009C7124"/>
    <w:rsid w:val="009D6553"/>
    <w:rsid w:val="009E46A3"/>
    <w:rsid w:val="009E6B0A"/>
    <w:rsid w:val="00A27CB9"/>
    <w:rsid w:val="00A3358F"/>
    <w:rsid w:val="00A33F88"/>
    <w:rsid w:val="00A4675B"/>
    <w:rsid w:val="00A54531"/>
    <w:rsid w:val="00A55A51"/>
    <w:rsid w:val="00A624AF"/>
    <w:rsid w:val="00A767D1"/>
    <w:rsid w:val="00A807C5"/>
    <w:rsid w:val="00A81919"/>
    <w:rsid w:val="00A82BDA"/>
    <w:rsid w:val="00A9617C"/>
    <w:rsid w:val="00AB4F24"/>
    <w:rsid w:val="00AC3732"/>
    <w:rsid w:val="00AC4FB9"/>
    <w:rsid w:val="00AC7531"/>
    <w:rsid w:val="00AD6206"/>
    <w:rsid w:val="00AE38E3"/>
    <w:rsid w:val="00AE3E72"/>
    <w:rsid w:val="00AE7D79"/>
    <w:rsid w:val="00AF16A5"/>
    <w:rsid w:val="00AF3D1C"/>
    <w:rsid w:val="00AF63C2"/>
    <w:rsid w:val="00B01E04"/>
    <w:rsid w:val="00B01FD2"/>
    <w:rsid w:val="00B0575C"/>
    <w:rsid w:val="00B11A1A"/>
    <w:rsid w:val="00B1446E"/>
    <w:rsid w:val="00B175AE"/>
    <w:rsid w:val="00B27B5F"/>
    <w:rsid w:val="00B3051B"/>
    <w:rsid w:val="00B33190"/>
    <w:rsid w:val="00B34E64"/>
    <w:rsid w:val="00B375CB"/>
    <w:rsid w:val="00B37C86"/>
    <w:rsid w:val="00B40FFA"/>
    <w:rsid w:val="00B4628B"/>
    <w:rsid w:val="00B50C65"/>
    <w:rsid w:val="00B5216E"/>
    <w:rsid w:val="00B834A0"/>
    <w:rsid w:val="00B940F8"/>
    <w:rsid w:val="00BA041F"/>
    <w:rsid w:val="00BC2674"/>
    <w:rsid w:val="00BE0CC2"/>
    <w:rsid w:val="00BE2B71"/>
    <w:rsid w:val="00BE5028"/>
    <w:rsid w:val="00BE6682"/>
    <w:rsid w:val="00C03762"/>
    <w:rsid w:val="00C06C64"/>
    <w:rsid w:val="00C07A50"/>
    <w:rsid w:val="00C211A7"/>
    <w:rsid w:val="00C402B4"/>
    <w:rsid w:val="00C6049F"/>
    <w:rsid w:val="00C6588E"/>
    <w:rsid w:val="00C72648"/>
    <w:rsid w:val="00C77EF5"/>
    <w:rsid w:val="00C95824"/>
    <w:rsid w:val="00CA0984"/>
    <w:rsid w:val="00CB07AB"/>
    <w:rsid w:val="00CB5507"/>
    <w:rsid w:val="00CC0580"/>
    <w:rsid w:val="00CF589D"/>
    <w:rsid w:val="00CF7F50"/>
    <w:rsid w:val="00D0559C"/>
    <w:rsid w:val="00D10183"/>
    <w:rsid w:val="00D10708"/>
    <w:rsid w:val="00D14256"/>
    <w:rsid w:val="00D1449F"/>
    <w:rsid w:val="00D14FDB"/>
    <w:rsid w:val="00D2267C"/>
    <w:rsid w:val="00D423A1"/>
    <w:rsid w:val="00D52CCE"/>
    <w:rsid w:val="00D552C5"/>
    <w:rsid w:val="00D61E6E"/>
    <w:rsid w:val="00D636D2"/>
    <w:rsid w:val="00D637FF"/>
    <w:rsid w:val="00D729FD"/>
    <w:rsid w:val="00D73ABB"/>
    <w:rsid w:val="00D73DED"/>
    <w:rsid w:val="00D77B03"/>
    <w:rsid w:val="00D84422"/>
    <w:rsid w:val="00DA4F2E"/>
    <w:rsid w:val="00DC1506"/>
    <w:rsid w:val="00DD20E2"/>
    <w:rsid w:val="00DD2ECE"/>
    <w:rsid w:val="00DD3FC8"/>
    <w:rsid w:val="00DE4575"/>
    <w:rsid w:val="00DE5ECC"/>
    <w:rsid w:val="00DF174B"/>
    <w:rsid w:val="00E07CBD"/>
    <w:rsid w:val="00E16945"/>
    <w:rsid w:val="00E16C6F"/>
    <w:rsid w:val="00E30B84"/>
    <w:rsid w:val="00E3180B"/>
    <w:rsid w:val="00E36C7B"/>
    <w:rsid w:val="00E41A73"/>
    <w:rsid w:val="00E4313A"/>
    <w:rsid w:val="00E82434"/>
    <w:rsid w:val="00E9712B"/>
    <w:rsid w:val="00EA1331"/>
    <w:rsid w:val="00EA4618"/>
    <w:rsid w:val="00EC684A"/>
    <w:rsid w:val="00ED092D"/>
    <w:rsid w:val="00ED7BFA"/>
    <w:rsid w:val="00EE5F27"/>
    <w:rsid w:val="00F04BAC"/>
    <w:rsid w:val="00F05B35"/>
    <w:rsid w:val="00F07F03"/>
    <w:rsid w:val="00F40AB7"/>
    <w:rsid w:val="00F4199C"/>
    <w:rsid w:val="00F43FF8"/>
    <w:rsid w:val="00F523C6"/>
    <w:rsid w:val="00F57D6F"/>
    <w:rsid w:val="00F60CDA"/>
    <w:rsid w:val="00F63123"/>
    <w:rsid w:val="00F648A2"/>
    <w:rsid w:val="00F64F70"/>
    <w:rsid w:val="00F756A6"/>
    <w:rsid w:val="00F77B7C"/>
    <w:rsid w:val="00F84FDE"/>
    <w:rsid w:val="00F856BB"/>
    <w:rsid w:val="00F87D4A"/>
    <w:rsid w:val="00F90862"/>
    <w:rsid w:val="00F96298"/>
    <w:rsid w:val="00F97E3B"/>
    <w:rsid w:val="00FA311F"/>
    <w:rsid w:val="00FA4476"/>
    <w:rsid w:val="00FB2899"/>
    <w:rsid w:val="00FB31B7"/>
    <w:rsid w:val="00FB57B8"/>
    <w:rsid w:val="00FB6928"/>
    <w:rsid w:val="00FC0369"/>
    <w:rsid w:val="00FC5960"/>
    <w:rsid w:val="00FC644B"/>
    <w:rsid w:val="00FC6FD0"/>
    <w:rsid w:val="00FD314E"/>
    <w:rsid w:val="00FE3D7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38C9F9"/>
  <w15:docId w15:val="{4EAC32FB-FE6A-4165-8F36-D8139D68E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5D8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727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745"/>
    <w:rPr>
      <w:rFonts w:ascii="Tahoma" w:hAnsi="Tahoma" w:cs="Tahoma"/>
      <w:sz w:val="16"/>
      <w:szCs w:val="16"/>
    </w:rPr>
  </w:style>
  <w:style w:type="character" w:styleId="Kommentarzeichen">
    <w:name w:val="annotation reference"/>
    <w:basedOn w:val="Absatz-Standardschriftart"/>
    <w:uiPriority w:val="99"/>
    <w:semiHidden/>
    <w:unhideWhenUsed/>
    <w:rsid w:val="00437357"/>
    <w:rPr>
      <w:sz w:val="16"/>
      <w:szCs w:val="16"/>
    </w:rPr>
  </w:style>
  <w:style w:type="paragraph" w:styleId="Kommentartext">
    <w:name w:val="annotation text"/>
    <w:basedOn w:val="Standard"/>
    <w:link w:val="KommentartextZchn"/>
    <w:uiPriority w:val="99"/>
    <w:semiHidden/>
    <w:unhideWhenUsed/>
    <w:rsid w:val="004373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357"/>
    <w:rPr>
      <w:sz w:val="20"/>
      <w:szCs w:val="20"/>
    </w:rPr>
  </w:style>
  <w:style w:type="paragraph" w:styleId="Kommentarthema">
    <w:name w:val="annotation subject"/>
    <w:basedOn w:val="Kommentartext"/>
    <w:next w:val="Kommentartext"/>
    <w:link w:val="KommentarthemaZchn"/>
    <w:uiPriority w:val="99"/>
    <w:semiHidden/>
    <w:unhideWhenUsed/>
    <w:rsid w:val="00437357"/>
    <w:rPr>
      <w:b/>
      <w:bCs/>
    </w:rPr>
  </w:style>
  <w:style w:type="character" w:customStyle="1" w:styleId="KommentarthemaZchn">
    <w:name w:val="Kommentarthema Zchn"/>
    <w:basedOn w:val="KommentartextZchn"/>
    <w:link w:val="Kommentarthema"/>
    <w:uiPriority w:val="99"/>
    <w:semiHidden/>
    <w:rsid w:val="00437357"/>
    <w:rPr>
      <w:b/>
      <w:bCs/>
      <w:sz w:val="20"/>
      <w:szCs w:val="20"/>
    </w:rPr>
  </w:style>
  <w:style w:type="character" w:styleId="Hyperlink">
    <w:name w:val="Hyperlink"/>
    <w:basedOn w:val="Absatz-Standardschriftart"/>
    <w:uiPriority w:val="99"/>
    <w:unhideWhenUsed/>
    <w:rsid w:val="00F756A6"/>
    <w:rPr>
      <w:color w:val="0000FF" w:themeColor="hyperlink"/>
      <w:u w:val="single"/>
    </w:rPr>
  </w:style>
  <w:style w:type="paragraph" w:styleId="Kopfzeile">
    <w:name w:val="header"/>
    <w:basedOn w:val="Standard"/>
    <w:link w:val="KopfzeileZchn"/>
    <w:uiPriority w:val="99"/>
    <w:unhideWhenUsed/>
    <w:rsid w:val="006529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292F"/>
  </w:style>
  <w:style w:type="paragraph" w:styleId="Fuzeile">
    <w:name w:val="footer"/>
    <w:basedOn w:val="Standard"/>
    <w:link w:val="FuzeileZchn"/>
    <w:uiPriority w:val="99"/>
    <w:unhideWhenUsed/>
    <w:rsid w:val="006529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292F"/>
  </w:style>
  <w:style w:type="paragraph" w:customStyle="1" w:styleId="Default">
    <w:name w:val="Default"/>
    <w:rsid w:val="000C323D"/>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59"/>
    <w:rsid w:val="00A27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75F26"/>
    <w:pPr>
      <w:spacing w:after="0" w:line="240" w:lineRule="auto"/>
      <w:ind w:left="720"/>
    </w:pPr>
    <w:rPr>
      <w:rFonts w:ascii="Calibri" w:eastAsiaTheme="minorHAns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700020">
      <w:bodyDiv w:val="1"/>
      <w:marLeft w:val="0"/>
      <w:marRight w:val="0"/>
      <w:marTop w:val="0"/>
      <w:marBottom w:val="0"/>
      <w:divBdr>
        <w:top w:val="none" w:sz="0" w:space="0" w:color="auto"/>
        <w:left w:val="none" w:sz="0" w:space="0" w:color="auto"/>
        <w:bottom w:val="none" w:sz="0" w:space="0" w:color="auto"/>
        <w:right w:val="none" w:sz="0" w:space="0" w:color="auto"/>
      </w:divBdr>
    </w:div>
    <w:div w:id="639502690">
      <w:bodyDiv w:val="1"/>
      <w:marLeft w:val="0"/>
      <w:marRight w:val="0"/>
      <w:marTop w:val="0"/>
      <w:marBottom w:val="0"/>
      <w:divBdr>
        <w:top w:val="none" w:sz="0" w:space="0" w:color="auto"/>
        <w:left w:val="none" w:sz="0" w:space="0" w:color="auto"/>
        <w:bottom w:val="none" w:sz="0" w:space="0" w:color="auto"/>
        <w:right w:val="none" w:sz="0" w:space="0" w:color="auto"/>
      </w:divBdr>
    </w:div>
    <w:div w:id="828637577">
      <w:bodyDiv w:val="1"/>
      <w:marLeft w:val="0"/>
      <w:marRight w:val="0"/>
      <w:marTop w:val="0"/>
      <w:marBottom w:val="0"/>
      <w:divBdr>
        <w:top w:val="none" w:sz="0" w:space="0" w:color="auto"/>
        <w:left w:val="none" w:sz="0" w:space="0" w:color="auto"/>
        <w:bottom w:val="none" w:sz="0" w:space="0" w:color="auto"/>
        <w:right w:val="none" w:sz="0" w:space="0" w:color="auto"/>
      </w:divBdr>
    </w:div>
    <w:div w:id="151364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8CCC9-A9E6-4F4C-A735-75B11394C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1892</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dc:creator>
  <cp:lastModifiedBy>Martina Mayer</cp:lastModifiedBy>
  <cp:revision>5</cp:revision>
  <cp:lastPrinted>2018-10-29T09:08:00Z</cp:lastPrinted>
  <dcterms:created xsi:type="dcterms:W3CDTF">2025-06-03T08:18:00Z</dcterms:created>
  <dcterms:modified xsi:type="dcterms:W3CDTF">2025-06-05T13:31:00Z</dcterms:modified>
</cp:coreProperties>
</file>